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283AF">
      <w:pPr>
        <w:jc w:val="center"/>
        <w:rPr>
          <w:rFonts w:ascii="仿宋" w:hAnsi="仿宋" w:eastAsia="仿宋" w:cs="仿宋"/>
          <w:b/>
          <w:sz w:val="36"/>
          <w:szCs w:val="36"/>
        </w:rPr>
      </w:pPr>
      <w:bookmarkStart w:id="0" w:name="OLE_LINK1"/>
      <w:bookmarkStart w:id="1" w:name="OLE_LINK2"/>
      <w:r>
        <w:rPr>
          <w:rFonts w:hint="eastAsia" w:ascii="仿宋" w:hAnsi="仿宋" w:eastAsia="仿宋" w:cs="仿宋"/>
          <w:b/>
          <w:sz w:val="36"/>
          <w:szCs w:val="36"/>
          <w:lang w:val="en-US" w:eastAsia="zh-CN"/>
        </w:rPr>
        <w:t>脚手架租赁</w:t>
      </w:r>
      <w:r>
        <w:rPr>
          <w:rFonts w:hint="eastAsia" w:ascii="仿宋" w:hAnsi="仿宋" w:eastAsia="仿宋" w:cs="仿宋"/>
          <w:b/>
          <w:sz w:val="36"/>
          <w:szCs w:val="36"/>
        </w:rPr>
        <w:t>用户需求书</w:t>
      </w:r>
    </w:p>
    <w:p w14:paraId="166D1E80">
      <w:pPr>
        <w:pStyle w:val="3"/>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0E3205E9">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lang w:val="en-US" w:eastAsia="zh-CN"/>
        </w:rPr>
        <w:t>材料供应工程地点</w:t>
      </w:r>
      <w:r>
        <w:rPr>
          <w:rFonts w:hint="eastAsia" w:ascii="仿宋" w:hAnsi="仿宋" w:eastAsia="仿宋" w:cs="仿宋"/>
        </w:rPr>
        <w:t>：东莞市石龙镇东风路敬老院周边片区老旧小区改造项目。</w:t>
      </w:r>
    </w:p>
    <w:p w14:paraId="074710B1">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bookmarkStart w:id="2" w:name="OLE_LINK23"/>
      <w:bookmarkStart w:id="3" w:name="OLE_LINK24"/>
      <w:bookmarkStart w:id="4" w:name="OLE_LINK14"/>
      <w:bookmarkStart w:id="5" w:name="OLE_LINK13"/>
    </w:p>
    <w:tbl>
      <w:tblPr>
        <w:tblStyle w:val="8"/>
        <w:tblW w:w="828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08"/>
        <w:gridCol w:w="1923"/>
        <w:gridCol w:w="889"/>
        <w:gridCol w:w="2363"/>
      </w:tblGrid>
      <w:tr w14:paraId="4297D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17F1EE86">
            <w:pPr>
              <w:keepNext w:val="0"/>
              <w:keepLines w:val="0"/>
              <w:widowControl/>
              <w:suppressLineNumbers w:val="0"/>
              <w:jc w:val="center"/>
              <w:textAlignment w:val="center"/>
              <w:rPr>
                <w:rFonts w:hint="eastAsia" w:ascii="宋体" w:hAnsi="宋体" w:eastAsia="宋体" w:cs="宋体"/>
                <w:b/>
                <w:bCs/>
                <w:i w:val="0"/>
                <w:iCs w:val="0"/>
                <w:color w:val="262626"/>
                <w:sz w:val="24"/>
                <w:szCs w:val="24"/>
                <w:u w:val="none"/>
              </w:rPr>
            </w:pPr>
            <w:r>
              <w:rPr>
                <w:rFonts w:hint="eastAsia" w:ascii="宋体" w:hAnsi="宋体" w:eastAsia="宋体" w:cs="宋体"/>
                <w:b/>
                <w:bCs/>
                <w:i w:val="0"/>
                <w:iCs w:val="0"/>
                <w:color w:val="262626"/>
                <w:kern w:val="0"/>
                <w:sz w:val="24"/>
                <w:szCs w:val="24"/>
                <w:u w:val="none"/>
                <w:lang w:val="en-US" w:eastAsia="zh-CN" w:bidi="ar"/>
              </w:rPr>
              <w:t>名称</w:t>
            </w:r>
          </w:p>
        </w:tc>
        <w:tc>
          <w:tcPr>
            <w:tcW w:w="1923"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19F25AC0">
            <w:pPr>
              <w:keepNext w:val="0"/>
              <w:keepLines w:val="0"/>
              <w:widowControl/>
              <w:suppressLineNumbers w:val="0"/>
              <w:jc w:val="center"/>
              <w:textAlignment w:val="center"/>
              <w:rPr>
                <w:rFonts w:hint="eastAsia" w:ascii="宋体" w:hAnsi="宋体" w:eastAsia="宋体" w:cs="宋体"/>
                <w:b/>
                <w:bCs/>
                <w:i w:val="0"/>
                <w:iCs w:val="0"/>
                <w:color w:val="262626"/>
                <w:sz w:val="24"/>
                <w:szCs w:val="24"/>
                <w:u w:val="none"/>
              </w:rPr>
            </w:pPr>
            <w:r>
              <w:rPr>
                <w:rFonts w:hint="eastAsia" w:ascii="宋体" w:hAnsi="宋体" w:eastAsia="宋体" w:cs="宋体"/>
                <w:b/>
                <w:bCs/>
                <w:i w:val="0"/>
                <w:iCs w:val="0"/>
                <w:color w:val="262626"/>
                <w:kern w:val="0"/>
                <w:sz w:val="24"/>
                <w:szCs w:val="24"/>
                <w:u w:val="none"/>
                <w:lang w:val="en-US" w:eastAsia="zh-CN" w:bidi="ar"/>
              </w:rPr>
              <w:t>规格型号（mm）</w:t>
            </w:r>
          </w:p>
        </w:tc>
        <w:tc>
          <w:tcPr>
            <w:tcW w:w="889"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3AE02618">
            <w:pPr>
              <w:keepNext w:val="0"/>
              <w:keepLines w:val="0"/>
              <w:widowControl/>
              <w:suppressLineNumbers w:val="0"/>
              <w:jc w:val="center"/>
              <w:textAlignment w:val="center"/>
              <w:rPr>
                <w:rFonts w:hint="eastAsia" w:ascii="宋体" w:hAnsi="宋体" w:eastAsia="宋体" w:cs="宋体"/>
                <w:b/>
                <w:bCs/>
                <w:i w:val="0"/>
                <w:iCs w:val="0"/>
                <w:color w:val="262626"/>
                <w:sz w:val="24"/>
                <w:szCs w:val="24"/>
                <w:u w:val="none"/>
              </w:rPr>
            </w:pPr>
            <w:r>
              <w:rPr>
                <w:rFonts w:hint="eastAsia" w:ascii="宋体" w:hAnsi="宋体" w:eastAsia="宋体" w:cs="宋体"/>
                <w:b/>
                <w:bCs/>
                <w:i w:val="0"/>
                <w:iCs w:val="0"/>
                <w:color w:val="262626"/>
                <w:kern w:val="0"/>
                <w:sz w:val="24"/>
                <w:szCs w:val="24"/>
                <w:u w:val="none"/>
                <w:lang w:val="en-US" w:eastAsia="zh-CN" w:bidi="ar"/>
              </w:rPr>
              <w:t>单位</w:t>
            </w:r>
          </w:p>
        </w:tc>
        <w:tc>
          <w:tcPr>
            <w:tcW w:w="2363"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3FAA95C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r>
      <w:tr w14:paraId="7313B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AB55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镀锌钢管</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900B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φ20*2</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CA95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8056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1233.3812</w:t>
            </w:r>
          </w:p>
        </w:tc>
      </w:tr>
      <w:tr w14:paraId="2139A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EBA4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宋体" w:hAnsi="宋体" w:eastAsia="宋体" w:cs="宋体"/>
                <w:i w:val="0"/>
                <w:iCs w:val="0"/>
                <w:color w:val="000000"/>
                <w:kern w:val="0"/>
                <w:sz w:val="24"/>
                <w:szCs w:val="24"/>
                <w:u w:val="none"/>
                <w:lang w:val="en-US" w:eastAsia="zh-CN" w:bidi="ar"/>
              </w:rPr>
              <w:t>镀锌钢管</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433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φ35*2</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C2F4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1BDF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2394.4764</w:t>
            </w:r>
          </w:p>
        </w:tc>
      </w:tr>
      <w:tr w14:paraId="200B7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221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钢管</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3238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φ48.3×3.6</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98B5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2B1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27.1438</w:t>
            </w:r>
          </w:p>
        </w:tc>
      </w:tr>
      <w:tr w14:paraId="73472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886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宋体" w:hAnsi="宋体" w:eastAsia="宋体" w:cs="宋体"/>
                <w:i w:val="0"/>
                <w:iCs w:val="0"/>
                <w:color w:val="000000"/>
                <w:kern w:val="0"/>
                <w:sz w:val="24"/>
                <w:szCs w:val="24"/>
                <w:u w:val="none"/>
                <w:lang w:val="en-US" w:eastAsia="zh-CN" w:bidi="ar"/>
              </w:rPr>
              <w:t>脚手架钢管</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A677E">
            <w:pPr>
              <w:jc w:val="center"/>
              <w:rPr>
                <w:rFonts w:hint="default" w:ascii="Times New Roman" w:hAnsi="Times New Roman" w:eastAsia="宋体" w:cs="Times New Roman"/>
                <w:i w:val="0"/>
                <w:iCs w:val="0"/>
                <w:color w:val="000000"/>
                <w:sz w:val="24"/>
                <w:szCs w:val="24"/>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6357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kg</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F5CB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13838.102</w:t>
            </w:r>
          </w:p>
        </w:tc>
      </w:tr>
      <w:tr w14:paraId="64682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4EC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脚手架接驳管</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CF2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φ43×350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EFCF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支</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061C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0.7711</w:t>
            </w:r>
          </w:p>
        </w:tc>
      </w:tr>
      <w:tr w14:paraId="5295B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06B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宋体" w:hAnsi="宋体" w:eastAsia="宋体" w:cs="宋体"/>
                <w:i w:val="0"/>
                <w:iCs w:val="0"/>
                <w:color w:val="000000"/>
                <w:kern w:val="0"/>
                <w:sz w:val="24"/>
                <w:szCs w:val="24"/>
                <w:u w:val="none"/>
                <w:lang w:val="en-US" w:eastAsia="zh-CN" w:bidi="ar"/>
              </w:rPr>
              <w:t>脚手架钢管底座</w:t>
            </w:r>
          </w:p>
        </w:tc>
        <w:tc>
          <w:tcPr>
            <w:tcW w:w="19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FE291">
            <w:pPr>
              <w:jc w:val="center"/>
              <w:rPr>
                <w:rFonts w:hint="default" w:ascii="Times New Roman" w:hAnsi="Times New Roman" w:eastAsia="宋体" w:cs="Times New Roman"/>
                <w:i w:val="0"/>
                <w:iCs w:val="0"/>
                <w:color w:val="000000"/>
                <w:sz w:val="24"/>
                <w:szCs w:val="24"/>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7B5E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个</w:t>
            </w:r>
          </w:p>
        </w:tc>
        <w:tc>
          <w:tcPr>
            <w:tcW w:w="2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1144F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237.3652</w:t>
            </w:r>
          </w:p>
        </w:tc>
      </w:tr>
      <w:tr w14:paraId="76560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6F9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脚手架活动扣(含螺丝)</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A9392">
            <w:pPr>
              <w:jc w:val="center"/>
              <w:rPr>
                <w:rFonts w:hint="default" w:ascii="Times New Roman" w:hAnsi="Times New Roman" w:eastAsia="宋体" w:cs="Times New Roman"/>
                <w:i w:val="0"/>
                <w:iCs w:val="0"/>
                <w:color w:val="000000"/>
                <w:sz w:val="24"/>
                <w:szCs w:val="24"/>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669B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套</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876A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1.2338</w:t>
            </w:r>
          </w:p>
        </w:tc>
      </w:tr>
      <w:tr w14:paraId="4D333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3DFD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宋体" w:hAnsi="宋体" w:eastAsia="宋体" w:cs="宋体"/>
                <w:i w:val="0"/>
                <w:iCs w:val="0"/>
                <w:color w:val="000000"/>
                <w:kern w:val="0"/>
                <w:sz w:val="24"/>
                <w:szCs w:val="24"/>
                <w:u w:val="none"/>
                <w:lang w:val="en-US" w:eastAsia="zh-CN" w:bidi="ar"/>
              </w:rPr>
              <w:t>脚手架直角扣(含螺丝)</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F6ACC">
            <w:pPr>
              <w:jc w:val="center"/>
              <w:rPr>
                <w:rFonts w:hint="default" w:ascii="Times New Roman" w:hAnsi="Times New Roman" w:eastAsia="宋体" w:cs="Times New Roman"/>
                <w:i w:val="0"/>
                <w:iCs w:val="0"/>
                <w:color w:val="000000"/>
                <w:sz w:val="24"/>
                <w:szCs w:val="24"/>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9450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套</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1B5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3.9328</w:t>
            </w:r>
          </w:p>
        </w:tc>
      </w:tr>
      <w:tr w14:paraId="367C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91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脚手板(钢笆网)</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6F4DC">
            <w:pPr>
              <w:jc w:val="center"/>
              <w:rPr>
                <w:rFonts w:hint="default" w:ascii="Times New Roman" w:hAnsi="Times New Roman" w:eastAsia="宋体" w:cs="Times New Roman"/>
                <w:i w:val="0"/>
                <w:iCs w:val="0"/>
                <w:color w:val="000000"/>
                <w:sz w:val="24"/>
                <w:szCs w:val="24"/>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BDF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AC23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885.9657</w:t>
            </w:r>
          </w:p>
        </w:tc>
      </w:tr>
      <w:tr w14:paraId="3BBCB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02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挡脚板(钢笆网)</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B049">
            <w:pPr>
              <w:jc w:val="center"/>
              <w:rPr>
                <w:rFonts w:hint="default" w:ascii="Times New Roman" w:hAnsi="Times New Roman" w:eastAsia="宋体" w:cs="Times New Roman"/>
                <w:i w:val="0"/>
                <w:iCs w:val="0"/>
                <w:color w:val="000000"/>
                <w:sz w:val="24"/>
                <w:szCs w:val="24"/>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E8EB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312E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235.9735</w:t>
            </w:r>
          </w:p>
        </w:tc>
      </w:tr>
      <w:tr w14:paraId="7E4E6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D27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密目式阻燃安全网</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AD524">
            <w:pPr>
              <w:jc w:val="center"/>
              <w:rPr>
                <w:rFonts w:hint="default" w:ascii="Times New Roman" w:hAnsi="Times New Roman" w:eastAsia="宋体" w:cs="Times New Roman"/>
                <w:i w:val="0"/>
                <w:iCs w:val="0"/>
                <w:color w:val="000000"/>
                <w:sz w:val="24"/>
                <w:szCs w:val="24"/>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3B01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7C92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3699.0624</w:t>
            </w:r>
          </w:p>
        </w:tc>
      </w:tr>
    </w:tbl>
    <w:p w14:paraId="49FBDDEC">
      <w:pPr>
        <w:pStyle w:val="7"/>
        <w:spacing w:before="0" w:beforeAutospacing="0" w:after="0" w:afterAutospacing="0" w:line="360" w:lineRule="auto"/>
        <w:ind w:firstLine="480" w:firstLineChars="200"/>
        <w:rPr>
          <w:rFonts w:hint="eastAsia" w:ascii="仿宋" w:hAnsi="仿宋" w:eastAsia="仿宋" w:cs="仿宋"/>
        </w:rPr>
      </w:pPr>
    </w:p>
    <w:bookmarkEnd w:id="2"/>
    <w:bookmarkEnd w:id="3"/>
    <w:p w14:paraId="761EA4A0">
      <w:pPr>
        <w:pStyle w:val="7"/>
        <w:spacing w:before="0" w:beforeAutospacing="0" w:after="0" w:afterAutospacing="0" w:line="360" w:lineRule="auto"/>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bookmarkEnd w:id="4"/>
    <w:bookmarkEnd w:id="5"/>
    <w:p w14:paraId="596D2505">
      <w:pPr>
        <w:pStyle w:val="7"/>
        <w:spacing w:before="0" w:beforeAutospacing="0" w:after="60" w:afterAutospacing="0" w:line="360" w:lineRule="auto"/>
        <w:rPr>
          <w:rFonts w:hint="eastAsia" w:ascii="仿宋" w:hAnsi="仿宋" w:eastAsia="仿宋" w:cs="仿宋"/>
        </w:rPr>
      </w:pPr>
      <w:r>
        <w:rPr>
          <w:rStyle w:val="11"/>
          <w:rFonts w:hint="eastAsia" w:ascii="仿宋" w:hAnsi="仿宋" w:eastAsia="仿宋" w:cs="仿宋"/>
          <w:lang w:val="en-US" w:eastAsia="zh-CN"/>
        </w:rPr>
        <w:t>租赁周期</w:t>
      </w:r>
      <w:r>
        <w:rPr>
          <w:rFonts w:hint="eastAsia" w:ascii="仿宋" w:hAnsi="仿宋" w:eastAsia="仿宋" w:cs="仿宋"/>
        </w:rPr>
        <w:t>：</w:t>
      </w:r>
      <w:r>
        <w:rPr>
          <w:rFonts w:hint="eastAsia" w:ascii="宋体" w:hAnsi="宋体" w:eastAsia="宋体" w:cs="宋体"/>
          <w:color w:val="auto"/>
          <w:kern w:val="0"/>
          <w:sz w:val="21"/>
          <w:szCs w:val="21"/>
          <w:highlight w:val="none"/>
        </w:rPr>
        <w:t>所有</w:t>
      </w:r>
      <w:r>
        <w:rPr>
          <w:rFonts w:hint="eastAsia" w:ascii="宋体" w:hAnsi="宋体" w:eastAsia="宋体" w:cs="宋体"/>
          <w:color w:val="auto"/>
          <w:kern w:val="0"/>
          <w:sz w:val="21"/>
          <w:szCs w:val="21"/>
          <w:highlight w:val="none"/>
          <w:lang w:val="en-US" w:eastAsia="zh-CN"/>
        </w:rPr>
        <w:t>脚手架材料</w:t>
      </w:r>
      <w:r>
        <w:rPr>
          <w:rFonts w:hint="eastAsia" w:ascii="宋体" w:hAnsi="宋体" w:eastAsia="宋体" w:cs="宋体"/>
          <w:color w:val="auto"/>
          <w:sz w:val="21"/>
          <w:szCs w:val="21"/>
          <w:highlight w:val="none"/>
          <w:lang w:val="en-US" w:eastAsia="zh-CN"/>
        </w:rPr>
        <w:t>租赁</w:t>
      </w:r>
      <w:r>
        <w:rPr>
          <w:rFonts w:hint="eastAsia" w:ascii="宋体" w:hAnsi="宋体" w:eastAsia="宋体" w:cs="宋体"/>
          <w:color w:val="auto"/>
          <w:kern w:val="0"/>
          <w:sz w:val="21"/>
          <w:szCs w:val="21"/>
          <w:highlight w:val="none"/>
        </w:rPr>
        <w:t>期为</w:t>
      </w:r>
      <w:r>
        <w:rPr>
          <w:rFonts w:hint="eastAsia" w:ascii="宋体" w:hAnsi="宋体" w:eastAsia="宋体" w:cs="宋体"/>
          <w:color w:val="auto"/>
          <w:kern w:val="0"/>
          <w:sz w:val="21"/>
          <w:szCs w:val="21"/>
          <w:highlight w:val="none"/>
          <w:u w:val="single"/>
          <w:lang w:val="en-US" w:eastAsia="zh-CN"/>
        </w:rPr>
        <w:t>3</w:t>
      </w:r>
      <w:r>
        <w:rPr>
          <w:rFonts w:hint="eastAsia" w:ascii="宋体" w:hAnsi="宋体" w:eastAsia="宋体" w:cs="宋体"/>
          <w:color w:val="auto"/>
          <w:kern w:val="0"/>
          <w:sz w:val="21"/>
          <w:szCs w:val="21"/>
          <w:highlight w:val="none"/>
        </w:rPr>
        <w:t>个</w:t>
      </w:r>
      <w:r>
        <w:rPr>
          <w:rFonts w:hint="eastAsia" w:ascii="宋体" w:hAnsi="宋体" w:eastAsia="宋体" w:cs="宋体"/>
          <w:color w:val="auto"/>
          <w:kern w:val="0"/>
          <w:sz w:val="21"/>
          <w:szCs w:val="21"/>
          <w:highlight w:val="none"/>
          <w:lang w:val="en-US" w:eastAsia="zh-CN"/>
        </w:rPr>
        <w:t>月</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具体送货、备货时间以项目部正式通知为准，乙方承诺无条件配合甲方项目部根据施工进度安排对脚手架材料</w:t>
      </w:r>
      <w:r>
        <w:rPr>
          <w:rFonts w:hint="eastAsia" w:ascii="宋体" w:hAnsi="宋体" w:eastAsia="宋体" w:cs="宋体"/>
          <w:color w:val="auto"/>
          <w:sz w:val="21"/>
          <w:szCs w:val="21"/>
          <w:highlight w:val="none"/>
          <w:lang w:val="en-US" w:eastAsia="zh-CN"/>
        </w:rPr>
        <w:t>租赁</w:t>
      </w:r>
      <w:r>
        <w:rPr>
          <w:rFonts w:hint="eastAsia" w:ascii="宋体" w:hAnsi="宋体" w:eastAsia="宋体" w:cs="宋体"/>
          <w:color w:val="auto"/>
          <w:kern w:val="0"/>
          <w:sz w:val="21"/>
          <w:szCs w:val="21"/>
          <w:highlight w:val="none"/>
        </w:rPr>
        <w:t>期</w:t>
      </w:r>
      <w:r>
        <w:rPr>
          <w:rFonts w:hint="eastAsia" w:ascii="宋体" w:hAnsi="宋体" w:eastAsia="宋体" w:cs="宋体"/>
          <w:color w:val="auto"/>
          <w:kern w:val="0"/>
          <w:sz w:val="21"/>
          <w:szCs w:val="21"/>
          <w:highlight w:val="none"/>
          <w:lang w:val="en-US" w:eastAsia="zh-CN"/>
        </w:rPr>
        <w:t>的调整。</w:t>
      </w:r>
    </w:p>
    <w:p w14:paraId="5BDF072E">
      <w:pPr>
        <w:pStyle w:val="3"/>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w:t>
      </w:r>
      <w:r>
        <w:rPr>
          <w:rFonts w:hint="eastAsia" w:ascii="仿宋" w:hAnsi="仿宋" w:eastAsia="仿宋"/>
          <w:b/>
          <w:sz w:val="28"/>
          <w:szCs w:val="28"/>
        </w:rPr>
        <w:t>原材料要求</w:t>
      </w:r>
    </w:p>
    <w:p w14:paraId="2EAB5943">
      <w:pPr>
        <w:spacing w:line="360" w:lineRule="auto"/>
        <w:ind w:firstLine="435"/>
        <w:rPr>
          <w:rFonts w:hint="eastAsia" w:ascii="仿宋" w:hAnsi="仿宋" w:eastAsia="仿宋"/>
          <w:sz w:val="24"/>
        </w:rPr>
      </w:pPr>
      <w:r>
        <w:rPr>
          <w:rFonts w:hint="eastAsia" w:ascii="仿宋" w:hAnsi="仿宋" w:eastAsia="仿宋"/>
          <w:sz w:val="24"/>
        </w:rPr>
        <w:t>1、本项目清单内包含的所有材料及结合现场实际所需用</w:t>
      </w:r>
      <w:bookmarkStart w:id="6" w:name="_GoBack"/>
      <w:bookmarkEnd w:id="6"/>
      <w:r>
        <w:rPr>
          <w:rFonts w:hint="eastAsia" w:ascii="仿宋" w:hAnsi="仿宋" w:eastAsia="仿宋"/>
          <w:sz w:val="24"/>
        </w:rPr>
        <w:t>的材料,确保产品质量合格,需提供产品品牌、商标、规格、型号、技术质量验收报告、生产许可证等相关的技术质量资料。</w:t>
      </w:r>
    </w:p>
    <w:p w14:paraId="4DE6FD6A">
      <w:pPr>
        <w:spacing w:line="360" w:lineRule="auto"/>
        <w:ind w:firstLine="435"/>
        <w:rPr>
          <w:rFonts w:hint="default" w:ascii="仿宋" w:hAnsi="仿宋" w:eastAsia="仿宋"/>
          <w:sz w:val="24"/>
          <w:lang w:val="en-US" w:eastAsia="zh-CN"/>
        </w:rPr>
      </w:pPr>
      <w:r>
        <w:rPr>
          <w:rFonts w:hint="eastAsia" w:ascii="仿宋" w:hAnsi="仿宋" w:eastAsia="仿宋"/>
          <w:sz w:val="24"/>
          <w:lang w:val="en-US" w:eastAsia="zh-CN"/>
        </w:rPr>
        <w:t>2、钢管：钢管表面应平直光滑，无裂痕、结疤、分层、错位、硬弯、毛刺、压痕和深的划痕，且严禁打孔;使用前需涂刷防锈漆，同一脚手架中不同型号钢管严禁混用。扣件用于连接钢管，应采用可锻铸铁制作，材质需符合国家标准&lt;&lt;钢管脚手架扣件&gt;&gt;(GB15831)的规定;螺栓拧紧扭力矩达65N.m时扣件不得发生破坏。扣件表面应无裂缝、变形，出现滑丝的螺栓必须更换，且所有扣件均需进行防锈处理。连墙件的材质应符合现行国家标准&lt;&lt;碳素结构钢&gt;&gt;(GB/T700)中Q235-A的规定，其强度、稳定性和连接强度需按相关钢结构或混凝土结构规范进行验算。</w:t>
      </w:r>
    </w:p>
    <w:p w14:paraId="0C57436C">
      <w:pPr>
        <w:spacing w:line="360" w:lineRule="auto"/>
        <w:ind w:firstLine="435"/>
        <w:rPr>
          <w:rFonts w:ascii="仿宋" w:hAnsi="仿宋" w:eastAsia="仿宋"/>
          <w:sz w:val="24"/>
        </w:rPr>
      </w:pPr>
    </w:p>
    <w:p w14:paraId="22D8D243">
      <w:pPr>
        <w:pStyle w:val="3"/>
        <w:widowControl/>
        <w:spacing w:beforeAutospacing="0" w:line="360" w:lineRule="auto"/>
        <w:rPr>
          <w:rStyle w:val="11"/>
          <w:rFonts w:hint="default" w:ascii="仿宋" w:hAnsi="仿宋" w:eastAsia="仿宋" w:cs="仿宋"/>
          <w:b/>
          <w:bCs/>
          <w:sz w:val="28"/>
          <w:szCs w:val="28"/>
        </w:rPr>
      </w:pPr>
      <w:r>
        <w:rPr>
          <w:rFonts w:hint="eastAsia" w:ascii="仿宋" w:hAnsi="仿宋" w:eastAsia="仿宋"/>
          <w:b/>
          <w:sz w:val="28"/>
          <w:szCs w:val="28"/>
        </w:rPr>
        <w:t>三</w:t>
      </w:r>
      <w:r>
        <w:rPr>
          <w:rStyle w:val="11"/>
          <w:rFonts w:ascii="仿宋" w:hAnsi="仿宋" w:eastAsia="仿宋" w:cs="仿宋"/>
          <w:b/>
          <w:bCs/>
          <w:sz w:val="28"/>
          <w:szCs w:val="28"/>
        </w:rPr>
        <w:t>、安全文明施工要求</w:t>
      </w:r>
    </w:p>
    <w:p w14:paraId="3E6D6FF9">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bCs w:val="0"/>
        </w:rPr>
        <w:t>；特殊工种（</w:t>
      </w:r>
      <w:r>
        <w:rPr>
          <w:rStyle w:val="11"/>
          <w:rFonts w:hint="eastAsia" w:ascii="仿宋" w:hAnsi="仿宋" w:eastAsia="仿宋" w:cs="仿宋"/>
          <w:b w:val="0"/>
          <w:bCs w:val="0"/>
          <w:lang w:val="en-US" w:eastAsia="zh-CN"/>
        </w:rPr>
        <w:t>叉车</w:t>
      </w:r>
      <w:r>
        <w:rPr>
          <w:rStyle w:val="11"/>
          <w:rFonts w:hint="eastAsia" w:ascii="仿宋" w:hAnsi="仿宋" w:eastAsia="仿宋" w:cs="仿宋"/>
          <w:b w:val="0"/>
          <w:bCs w:val="0"/>
        </w:rPr>
        <w:t>、起重机等设备操作人员）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7D23661F">
      <w:pPr>
        <w:pStyle w:val="7"/>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材料运输车辆、起重设备、叉车</w:t>
      </w:r>
      <w:r>
        <w:rPr>
          <w:rFonts w:hint="eastAsia" w:ascii="仿宋" w:hAnsi="仿宋" w:eastAsia="仿宋"/>
        </w:rPr>
        <w:t>等）必须已在国家相关部门注册登记，拥有有效的行驶证/登记证（</w:t>
      </w:r>
      <w:r>
        <w:rPr>
          <w:rFonts w:hint="eastAsia" w:ascii="仿宋" w:hAnsi="仿宋" w:eastAsia="仿宋"/>
          <w:lang w:val="en-US" w:eastAsia="zh-CN"/>
        </w:rPr>
        <w:t>运输</w:t>
      </w:r>
      <w:r>
        <w:rPr>
          <w:rFonts w:hint="eastAsia" w:ascii="仿宋" w:hAnsi="仿宋" w:eastAsia="仿宋"/>
        </w:rPr>
        <w:t>车</w:t>
      </w:r>
      <w:r>
        <w:rPr>
          <w:rFonts w:hint="eastAsia" w:ascii="仿宋" w:hAnsi="仿宋" w:eastAsia="仿宋"/>
          <w:lang w:val="en-US" w:eastAsia="zh-CN"/>
        </w:rPr>
        <w:t>辆</w:t>
      </w:r>
      <w:r>
        <w:rPr>
          <w:rFonts w:hint="eastAsia" w:ascii="仿宋" w:hAnsi="仿宋" w:eastAsia="仿宋"/>
        </w:rPr>
        <w:t>）等相关证件。</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787EAF56">
      <w:pPr>
        <w:pStyle w:val="7"/>
        <w:spacing w:line="360" w:lineRule="auto"/>
        <w:ind w:firstLine="482" w:firstLineChars="200"/>
        <w:rPr>
          <w:rStyle w:val="11"/>
          <w:rFonts w:hint="eastAsia"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w:t>
      </w:r>
      <w:r>
        <w:rPr>
          <w:rStyle w:val="11"/>
          <w:rFonts w:hint="eastAsia" w:ascii="仿宋" w:hAnsi="仿宋" w:eastAsia="仿宋" w:cs="仿宋"/>
          <w:b w:val="0"/>
          <w:bCs w:val="0"/>
          <w:lang w:val="en-US" w:eastAsia="zh-CN"/>
        </w:rPr>
        <w:t>材料运输、转运、卸货等过程中产生的杂物垃圾在完成卸货后自行打扫清理外运</w:t>
      </w:r>
      <w:r>
        <w:rPr>
          <w:rStyle w:val="11"/>
          <w:rFonts w:hint="eastAsia" w:ascii="仿宋" w:hAnsi="仿宋" w:eastAsia="仿宋" w:cs="仿宋"/>
          <w:b w:val="0"/>
          <w:bCs w:val="0"/>
        </w:rPr>
        <w:t>。</w:t>
      </w:r>
    </w:p>
    <w:p w14:paraId="632DE514">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rPr>
        <w:t>。施工噪音控制严格执行《建筑施工场界环境噪声排放标准》GB12523，合理安排作业时间，避免夜间（22:00-6:00）高噪音作业。</w:t>
      </w:r>
    </w:p>
    <w:p w14:paraId="445BD4C5">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四</w:t>
      </w:r>
      <w:r>
        <w:rPr>
          <w:rStyle w:val="11"/>
          <w:rFonts w:ascii="仿宋" w:hAnsi="仿宋" w:eastAsia="仿宋" w:cs="仿宋"/>
          <w:b/>
          <w:bCs/>
          <w:sz w:val="28"/>
          <w:szCs w:val="28"/>
        </w:rPr>
        <w:t>、施工配合要求</w:t>
      </w:r>
    </w:p>
    <w:bookmarkEnd w:id="0"/>
    <w:bookmarkEnd w:id="1"/>
    <w:p w14:paraId="37258434">
      <w:pPr>
        <w:pStyle w:val="7"/>
        <w:spacing w:before="0" w:beforeAutospacing="0" w:after="0" w:afterAutospacing="0" w:line="360" w:lineRule="auto"/>
        <w:rPr>
          <w:rFonts w:hint="eastAsia" w:ascii="仿宋" w:hAnsi="仿宋" w:eastAsia="仿宋"/>
        </w:rPr>
      </w:pPr>
      <w:r>
        <w:rPr>
          <w:rFonts w:hint="eastAsia" w:ascii="仿宋" w:hAnsi="仿宋" w:eastAsia="仿宋"/>
        </w:rPr>
        <w:t>1、</w:t>
      </w:r>
      <w:r>
        <w:rPr>
          <w:rFonts w:hint="eastAsia" w:ascii="仿宋" w:hAnsi="仿宋" w:eastAsia="仿宋"/>
          <w:lang w:val="en-US" w:eastAsia="zh-CN"/>
        </w:rPr>
        <w:t>租赁周期：</w:t>
      </w:r>
      <w:r>
        <w:rPr>
          <w:rFonts w:hint="eastAsia" w:ascii="仿宋" w:hAnsi="仿宋" w:eastAsia="仿宋"/>
        </w:rPr>
        <w:t>项目部下单，必须1</w:t>
      </w:r>
      <w:r>
        <w:rPr>
          <w:rFonts w:hint="eastAsia" w:ascii="仿宋" w:hAnsi="仿宋" w:eastAsia="仿宋"/>
          <w:lang w:val="en-US" w:eastAsia="zh-CN"/>
        </w:rPr>
        <w:t>5</w:t>
      </w:r>
      <w:r>
        <w:rPr>
          <w:rFonts w:hint="eastAsia" w:ascii="仿宋" w:hAnsi="仿宋" w:eastAsia="仿宋"/>
        </w:rPr>
        <w:t>天内到场，特殊情况需7天内进场；</w:t>
      </w:r>
    </w:p>
    <w:p w14:paraId="0AE299E8">
      <w:pPr>
        <w:pStyle w:val="7"/>
        <w:spacing w:before="0" w:beforeAutospacing="0" w:after="0" w:afterAutospacing="0" w:line="360" w:lineRule="auto"/>
        <w:rPr>
          <w:rFonts w:hint="eastAsia" w:ascii="仿宋" w:hAnsi="仿宋" w:eastAsia="仿宋"/>
        </w:rPr>
      </w:pPr>
      <w:r>
        <w:rPr>
          <w:rFonts w:hint="eastAsia" w:ascii="仿宋" w:hAnsi="仿宋" w:eastAsia="仿宋"/>
        </w:rPr>
        <w:t>2、</w:t>
      </w:r>
      <w:r>
        <w:rPr>
          <w:rFonts w:hint="eastAsia" w:ascii="仿宋" w:hAnsi="仿宋" w:eastAsia="仿宋"/>
          <w:lang w:val="en-US" w:eastAsia="zh-CN"/>
        </w:rPr>
        <w:t>现场配合：</w:t>
      </w:r>
      <w:r>
        <w:rPr>
          <w:rFonts w:hint="eastAsia" w:ascii="仿宋" w:hAnsi="仿宋" w:eastAsia="仿宋"/>
        </w:rPr>
        <w:t>供应商无条件配合现场施工进度要求；</w:t>
      </w:r>
    </w:p>
    <w:p w14:paraId="31304AAA">
      <w:pPr>
        <w:pStyle w:val="7"/>
        <w:spacing w:before="0" w:beforeAutospacing="0" w:after="0" w:afterAutospacing="0" w:line="360" w:lineRule="auto"/>
        <w:rPr>
          <w:rFonts w:ascii="仿宋" w:hAnsi="仿宋" w:eastAsia="仿宋"/>
        </w:rPr>
      </w:pPr>
      <w:r>
        <w:rPr>
          <w:rFonts w:hint="eastAsia" w:ascii="仿宋" w:hAnsi="仿宋" w:eastAsia="仿宋"/>
        </w:rPr>
        <w:t>3、</w:t>
      </w:r>
      <w:r>
        <w:rPr>
          <w:rFonts w:ascii="仿宋" w:hAnsi="仿宋" w:eastAsia="仿宋"/>
        </w:rPr>
        <w:t>质量异常：到场发现批量破损时，48小时内完成退换货；</w:t>
      </w:r>
    </w:p>
    <w:p w14:paraId="7E753B35">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4</w:t>
      </w:r>
      <w:r>
        <w:rPr>
          <w:rFonts w:hint="eastAsia" w:ascii="仿宋" w:hAnsi="仿宋" w:eastAsia="仿宋"/>
        </w:rPr>
        <w:t>、</w:t>
      </w:r>
      <w:r>
        <w:rPr>
          <w:rFonts w:ascii="仿宋" w:hAnsi="仿宋" w:eastAsia="仿宋"/>
        </w:rPr>
        <w:t>供应商延迟到货：按合同价0.1%/天扣款，超3天启动应急采购；</w:t>
      </w:r>
    </w:p>
    <w:p w14:paraId="05B600E1">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5</w:t>
      </w:r>
      <w:r>
        <w:rPr>
          <w:rFonts w:hint="eastAsia" w:ascii="仿宋" w:hAnsi="仿宋" w:eastAsia="仿宋"/>
        </w:rPr>
        <w:t>、</w:t>
      </w:r>
      <w:r>
        <w:rPr>
          <w:rFonts w:ascii="仿宋" w:hAnsi="仿宋" w:eastAsia="仿宋"/>
        </w:rPr>
        <w:t>路线规划：提前勘察道路限高/限宽，夜间运输避开市区高峰；</w:t>
      </w:r>
    </w:p>
    <w:p w14:paraId="323E319F">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6</w:t>
      </w:r>
      <w:r>
        <w:rPr>
          <w:rFonts w:hint="eastAsia" w:ascii="仿宋" w:hAnsi="仿宋" w:eastAsia="仿宋"/>
        </w:rPr>
        <w:t>、</w:t>
      </w:r>
      <w:r>
        <w:rPr>
          <w:rFonts w:ascii="仿宋" w:hAnsi="仿宋" w:eastAsia="仿宋"/>
        </w:rPr>
        <w:t>到货通知：提前24小时发送货车车牌号、司机电话、预计抵达时间、货物清单及发货照片。</w:t>
      </w:r>
    </w:p>
    <w:p w14:paraId="68063706">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7、材料照管：在货物移交给采购人并经采购人验收合格前，货物的损耗、毁损、灭失的风险和责任均由供应商自行承担。</w:t>
      </w:r>
    </w:p>
    <w:p w14:paraId="5ED30256">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8、材料运输及卸货：材料运输及卸货过程中供应商需做好必要的材料的成品保护，材料到场后及时通知采购人进行材料验收，验收合格后安排人员、机械将材料进行卸货转运至指定地点。</w:t>
      </w:r>
    </w:p>
    <w:p w14:paraId="3510670D">
      <w:pPr>
        <w:pStyle w:val="7"/>
        <w:spacing w:before="0" w:beforeAutospacing="0" w:after="0" w:afterAutospacing="0" w:line="360" w:lineRule="auto"/>
        <w:rPr>
          <w:rFonts w:hint="default" w:ascii="仿宋" w:hAnsi="仿宋" w:eastAsia="仿宋"/>
          <w:lang w:val="en-US" w:eastAsia="zh-CN"/>
        </w:rPr>
      </w:pPr>
      <w:r>
        <w:rPr>
          <w:rFonts w:hint="eastAsia" w:ascii="仿宋" w:hAnsi="仿宋" w:eastAsia="仿宋"/>
          <w:lang w:val="en-US" w:eastAsia="zh-CN"/>
        </w:rPr>
        <w:t>9、选型定样和材料检测：合同签订后供应商必须配合采购人7天内完成各品种、规格材料选型送样，无条件配合直至最终项目甲方、监理、设计验收合格签字确认。工程实施过程中也必须根据项目的检测方案无条件配合材料送检并保证合格。</w:t>
      </w:r>
    </w:p>
    <w:p w14:paraId="7B62CA86">
      <w:pPr>
        <w:pStyle w:val="7"/>
        <w:spacing w:before="0" w:beforeAutospacing="0" w:after="0" w:afterAutospacing="0" w:line="360" w:lineRule="auto"/>
        <w:rPr>
          <w:rFonts w:hint="eastAsia" w:ascii="仿宋" w:hAnsi="仿宋" w:eastAsia="仿宋"/>
          <w:lang w:val="en-US" w:eastAsia="zh-CN"/>
        </w:rPr>
      </w:pPr>
    </w:p>
    <w:p w14:paraId="6EFEDF37">
      <w:pPr>
        <w:pStyle w:val="7"/>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kMjViY2NkYzUzYTRkMjEyMGY3NTM3NjliYmIwMDUifQ=="/>
  </w:docVars>
  <w:rsids>
    <w:rsidRoot w:val="00D41D5B"/>
    <w:rsid w:val="000064C5"/>
    <w:rsid w:val="000264FE"/>
    <w:rsid w:val="000323AB"/>
    <w:rsid w:val="000722DB"/>
    <w:rsid w:val="00086275"/>
    <w:rsid w:val="000E4CB1"/>
    <w:rsid w:val="000F2BB9"/>
    <w:rsid w:val="000F369B"/>
    <w:rsid w:val="00124AF1"/>
    <w:rsid w:val="0012534E"/>
    <w:rsid w:val="00136D61"/>
    <w:rsid w:val="001378AF"/>
    <w:rsid w:val="00185134"/>
    <w:rsid w:val="00191122"/>
    <w:rsid w:val="001B0CF8"/>
    <w:rsid w:val="001D6D5C"/>
    <w:rsid w:val="001F2A1C"/>
    <w:rsid w:val="00216324"/>
    <w:rsid w:val="00235C18"/>
    <w:rsid w:val="002425CE"/>
    <w:rsid w:val="002D10A6"/>
    <w:rsid w:val="00326FF9"/>
    <w:rsid w:val="00352A0A"/>
    <w:rsid w:val="0037692F"/>
    <w:rsid w:val="003B6F40"/>
    <w:rsid w:val="003E2E43"/>
    <w:rsid w:val="003E4701"/>
    <w:rsid w:val="0046074E"/>
    <w:rsid w:val="00486014"/>
    <w:rsid w:val="004B4B28"/>
    <w:rsid w:val="004C5E17"/>
    <w:rsid w:val="004F170C"/>
    <w:rsid w:val="00516990"/>
    <w:rsid w:val="005923A5"/>
    <w:rsid w:val="005B5964"/>
    <w:rsid w:val="0062192F"/>
    <w:rsid w:val="00630DA8"/>
    <w:rsid w:val="00654478"/>
    <w:rsid w:val="00672139"/>
    <w:rsid w:val="006A7F96"/>
    <w:rsid w:val="006B204B"/>
    <w:rsid w:val="006B6E0A"/>
    <w:rsid w:val="006C762D"/>
    <w:rsid w:val="006D4FB8"/>
    <w:rsid w:val="006E131A"/>
    <w:rsid w:val="006F5757"/>
    <w:rsid w:val="006F67C2"/>
    <w:rsid w:val="00717FDD"/>
    <w:rsid w:val="007829AA"/>
    <w:rsid w:val="007E7F97"/>
    <w:rsid w:val="0082146A"/>
    <w:rsid w:val="00827F4B"/>
    <w:rsid w:val="008464FF"/>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D5D11"/>
    <w:rsid w:val="00AF0B17"/>
    <w:rsid w:val="00B02FD5"/>
    <w:rsid w:val="00B0440A"/>
    <w:rsid w:val="00B33B37"/>
    <w:rsid w:val="00B44603"/>
    <w:rsid w:val="00B87DF7"/>
    <w:rsid w:val="00BB52D1"/>
    <w:rsid w:val="00BE54E2"/>
    <w:rsid w:val="00C136B6"/>
    <w:rsid w:val="00C13A0D"/>
    <w:rsid w:val="00C15281"/>
    <w:rsid w:val="00C21EFF"/>
    <w:rsid w:val="00C27C37"/>
    <w:rsid w:val="00C52062"/>
    <w:rsid w:val="00C5307E"/>
    <w:rsid w:val="00CB1153"/>
    <w:rsid w:val="00CE60E4"/>
    <w:rsid w:val="00D13746"/>
    <w:rsid w:val="00D3242E"/>
    <w:rsid w:val="00D41D5B"/>
    <w:rsid w:val="00D60186"/>
    <w:rsid w:val="00DF04C7"/>
    <w:rsid w:val="00DF1C21"/>
    <w:rsid w:val="00E1166C"/>
    <w:rsid w:val="00E67EAE"/>
    <w:rsid w:val="00E862C5"/>
    <w:rsid w:val="00E95C77"/>
    <w:rsid w:val="00EC4B0F"/>
    <w:rsid w:val="00F03E80"/>
    <w:rsid w:val="00F402FA"/>
    <w:rsid w:val="00F45C11"/>
    <w:rsid w:val="00F51507"/>
    <w:rsid w:val="00F612A9"/>
    <w:rsid w:val="00F77B37"/>
    <w:rsid w:val="00F8764A"/>
    <w:rsid w:val="00FD4393"/>
    <w:rsid w:val="00FE0222"/>
    <w:rsid w:val="00FE1BD5"/>
    <w:rsid w:val="00FF4C2D"/>
    <w:rsid w:val="0C290216"/>
    <w:rsid w:val="0DF239EF"/>
    <w:rsid w:val="14A22215"/>
    <w:rsid w:val="1BCC09C4"/>
    <w:rsid w:val="1D072844"/>
    <w:rsid w:val="268018CE"/>
    <w:rsid w:val="2E135EE4"/>
    <w:rsid w:val="2EA20D1C"/>
    <w:rsid w:val="3E75078E"/>
    <w:rsid w:val="44DE036F"/>
    <w:rsid w:val="454750F0"/>
    <w:rsid w:val="47E108DE"/>
    <w:rsid w:val="63D76E38"/>
    <w:rsid w:val="70C0247E"/>
    <w:rsid w:val="78595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14"/>
    <w:semiHidden/>
    <w:unhideWhenUsed/>
    <w:qFormat/>
    <w:uiPriority w:val="9"/>
    <w:pPr>
      <w:keepNext/>
      <w:keepLines/>
      <w:spacing w:before="260" w:after="260" w:line="416" w:lineRule="auto"/>
      <w:outlineLvl w:val="2"/>
    </w:pPr>
    <w:rPr>
      <w:b/>
      <w:bCs/>
      <w:sz w:val="32"/>
      <w:szCs w:val="32"/>
    </w:rPr>
  </w:style>
  <w:style w:type="paragraph" w:styleId="5">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semiHidden/>
    <w:unhideWhenUsed/>
    <w:qFormat/>
    <w:uiPriority w:val="99"/>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styleId="12">
    <w:name w:val="List Paragraph"/>
    <w:basedOn w:val="1"/>
    <w:qFormat/>
    <w:uiPriority w:val="34"/>
    <w:pPr>
      <w:ind w:firstLine="420" w:firstLineChars="200"/>
    </w:pPr>
  </w:style>
  <w:style w:type="character" w:customStyle="1" w:styleId="13">
    <w:name w:val="标题 4 Char"/>
    <w:basedOn w:val="10"/>
    <w:link w:val="5"/>
    <w:qFormat/>
    <w:uiPriority w:val="9"/>
    <w:rPr>
      <w:rFonts w:ascii="宋体" w:hAnsi="宋体" w:eastAsia="宋体" w:cs="宋体"/>
      <w:b/>
      <w:bCs/>
      <w:kern w:val="0"/>
      <w:sz w:val="24"/>
      <w:szCs w:val="24"/>
    </w:rPr>
  </w:style>
  <w:style w:type="character" w:customStyle="1" w:styleId="14">
    <w:name w:val="标题 3 Char"/>
    <w:basedOn w:val="10"/>
    <w:link w:val="4"/>
    <w:semiHidden/>
    <w:qFormat/>
    <w:uiPriority w:val="9"/>
    <w:rPr>
      <w:b/>
      <w:bCs/>
      <w:sz w:val="32"/>
      <w:szCs w:val="32"/>
    </w:rPr>
  </w:style>
  <w:style w:type="character" w:customStyle="1" w:styleId="15">
    <w:name w:val="批注框文本 Char"/>
    <w:basedOn w:val="10"/>
    <w:link w:val="6"/>
    <w:semiHidden/>
    <w:qFormat/>
    <w:uiPriority w:val="99"/>
    <w:rPr>
      <w:rFonts w:asciiTheme="minorHAnsi" w:hAnsiTheme="minorHAnsi" w:eastAsiaTheme="minorEastAsia" w:cstheme="minorBidi"/>
      <w:kern w:val="2"/>
      <w:sz w:val="18"/>
      <w:szCs w:val="18"/>
    </w:rPr>
  </w:style>
  <w:style w:type="character" w:customStyle="1" w:styleId="16">
    <w:name w:val="font11"/>
    <w:basedOn w:val="10"/>
    <w:qFormat/>
    <w:uiPriority w:val="0"/>
    <w:rPr>
      <w:rFonts w:hint="eastAsia" w:ascii="宋体" w:hAnsi="宋体" w:eastAsia="宋体" w:cs="宋体"/>
      <w:color w:val="000000"/>
      <w:sz w:val="20"/>
      <w:szCs w:val="20"/>
      <w:u w:val="none"/>
    </w:rPr>
  </w:style>
  <w:style w:type="character" w:customStyle="1" w:styleId="17">
    <w:name w:val="font01"/>
    <w:basedOn w:val="10"/>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1503</Words>
  <Characters>1663</Characters>
  <Lines>37</Lines>
  <Paragraphs>10</Paragraphs>
  <TotalTime>0</TotalTime>
  <ScaleCrop>false</ScaleCrop>
  <LinksUpToDate>false</LinksUpToDate>
  <CharactersWithSpaces>1663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2025-07-11T09:29:00Z</cp:lastPrinted>
  <dcterms:modified xsi:type="dcterms:W3CDTF">2026-01-23T09:24:25Z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eyJoZGlkIjoiYmQ0YWY2ZTc0MmMwNWY4MGZiNDQ0ZDM2ZjYyNjlmMzkiLCJ1c2VySWQiOiIzNDgwMDA2NDgifQ==</vt:lpwstr>
  </property>
  <property fmtid="{D5CDD505-2E9C-101B-9397-08002B2CF9AE}" pid="3" name="KSOProductBuildVer">
    <vt:lpwstr>2052-12.1.0.24657</vt:lpwstr>
  </property>
  <property fmtid="{D5CDD505-2E9C-101B-9397-08002B2CF9AE}" pid="4" name="ICV">
    <vt:lpwstr>8367BC67ED624A2F850087B2C8490984_12</vt:lpwstr>
  </property>
</Properties>
</file>